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普通内科303-专业实践能力</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r>
        <w:rPr>
          <w:sz w:val="32"/>
        </w:rPr>
        <mc:AlternateContent>
          <mc:Choice Requires="wps">
            <w:drawing>
              <wp:anchor distT="0" distB="0" distL="114300" distR="114300" simplePos="0" relativeHeight="251659264" behindDoc="0" locked="0" layoutInCell="1" allowOverlap="1">
                <wp:simplePos x="0" y="0"/>
                <wp:positionH relativeFrom="column">
                  <wp:posOffset>1756410</wp:posOffset>
                </wp:positionH>
                <wp:positionV relativeFrom="paragraph">
                  <wp:posOffset>160020</wp:posOffset>
                </wp:positionV>
                <wp:extent cx="1781175" cy="1628775"/>
                <wp:effectExtent l="6350" t="6350" r="22225" b="22225"/>
                <wp:wrapNone/>
                <wp:docPr id="2" name="矩形 2"/>
                <wp:cNvGraphicFramePr/>
                <a:graphic xmlns:a="http://schemas.openxmlformats.org/drawingml/2006/main">
                  <a:graphicData uri="http://schemas.microsoft.com/office/word/2010/wordprocessingShape">
                    <wps:wsp>
                      <wps:cNvSpPr/>
                      <wps:spPr>
                        <a:xfrm>
                          <a:off x="2870835" y="6330315"/>
                          <a:ext cx="1781175" cy="16287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lang w:val="en-US" w:eastAsia="zh-CN"/>
                              </w:rPr>
                            </w:pPr>
                            <w:r>
                              <w:rPr>
                                <w:rFonts w:hint="eastAsia" w:eastAsia="宋体"/>
                                <w:lang w:val="en-US" w:eastAsia="zh-CN"/>
                              </w:rPr>
                              <w:t>二维码贴放处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8.3pt;margin-top:12.6pt;height:128.25pt;width:140.25pt;z-index:251659264;v-text-anchor:middle;mso-width-relative:page;mso-height-relative:page;" fillcolor="#5B9BD5 [3204]" filled="t" stroked="t" coordsize="21600,21600" o:gfxdata="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AAAAABkcnMvUEsBAhQAFAAAAAgAh07i&#10;QJX5lWnbAAAACgEAAA8AAAAAAAAAAQAgAAAAIgAAAGRycy9kb3ducmV2LnhtbFBLAQIUABQAAAAI&#10;AIdO4kCR2YwrlQIAAC0FAAAOAAAAAAAAAAEAIAAAACoBAABkcnMvZTJvRG9jLnhtbFBLBQYAAAAA&#10;BgAGAFkBAAAxBgAAAAA=&#10;">
                <v:fill on="t" focussize="0,0"/>
                <v:stroke weight="1pt" color="#41719C [3204]" miterlimit="8" joinstyle="miter"/>
                <v:imagedata o:title=""/>
                <o:lock v:ext="edit" aspectratio="f"/>
                <v:textbox>
                  <w:txbxContent>
                    <w:p>
                      <w:pPr>
                        <w:jc w:val="center"/>
                        <w:rPr>
                          <w:rFonts w:hint="default" w:eastAsia="宋体"/>
                          <w:lang w:val="en-US" w:eastAsia="zh-CN"/>
                        </w:rPr>
                      </w:pPr>
                      <w:r>
                        <w:rPr>
                          <w:rFonts w:hint="eastAsia" w:eastAsia="宋体"/>
                          <w:lang w:val="en-US" w:eastAsia="zh-CN"/>
                        </w:rPr>
                        <w:t>二维码贴放处</w:t>
                      </w:r>
                    </w:p>
                  </w:txbxContent>
                </v:textbox>
              </v:rect>
            </w:pict>
          </mc:Fallback>
        </mc:AlternateContent>
      </w: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扫码获取更多密押题</w:t>
      </w: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1、A1型题【单】女性，34岁，行甲状腺双侧次全切，有关术中操作描述正确的是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A结扎切断甲状腺上动脉要远离甲状腺上极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B结扎切断甲状腺下动脉要靠近甲状腺背面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C止血后不必放引流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D切除腺体的70%～80%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E须保留腺体的背面部分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结扎切断甲状腺上动脉要靠近甲状腺上极以免损伤喉上神经，结扎切断甲状腺下动脉要尽量离开甲状腺背面，以免损伤喉返神经，应切除腺体的80%～90%，术后常规放置引流，预防积血压迫气管，而且须保留腺体的背面部分，以免损伤喉返神经和甲状旁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2、A1型题【单】甲亢时最具有诊断意义的体征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A心率加快，第一心音亢进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B弥漫性甲状腺肿伴血管杂音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C突眼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D脉压差大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E心脏增大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甲亢时最具有诊断意义的体征是弥漫性甲状腺肿伴血管杂音，是固定知识点。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3、A1型题【单】非浸润性突眼的突眼度女性一般不超过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A1mm</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B15mm</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C16mm</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D18mm</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E19mm</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单纯性突眼的常见眼征有：眼球向前突出，女性≤16mm，男性≤18.6mm。这是固定知识点。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4、A1型题【单】血中直接调节胰岛素分泌而且经常起调节作用的重要因素是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A游离脂肪酸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B血糖浓度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C肾上腺索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D胃肠道激素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E血酮体浓度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胰岛B细胞的分泌活动受代谢性、神经内分泌性调节以及药物等影响，其中最及时和最主要的是血糖水平的变化。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5、A1型题【单】2型糖尿病最基本的病理生理改变是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A极度肥胖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B长期大量摄糖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C长期使用糖皮质激素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D胰岛素分泌绝对或相对不足及靶组织对胰岛素敏感性降低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E老年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2型由于胰岛素分泌相对不足引起的代谢紊乱，表现为胰岛素抵抗为主，伴胰岛素分泌不足，或胰岛素分泌不足为主伴胰岛素抵抗（胰岛素敏感性降低）。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6、A1型题【单】病人头晕、乏力、恶心呕吐、血清Na&lt;sup&gt;+&lt;/sup&gt;130mmol／L、血清K&lt;sup&gt;+&lt;/sup&gt;4．5mmol／L、尿比重1.010，是哪种电解质失调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A高渗性缺水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B等渗性缺水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C低渗性缺水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D低钾血症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E高钾血症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血钠浓度低于135mmol/L，为低渗性脱水，本例130mmol／L，故符合条件。正常血钾浓度为3.5~5.5mmol/L，本例4.5mmol／L，在正常范围。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7、A1型题【单】低渗性缺水时，一般不出现下列哪项改变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A口渴明显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B恶心、呕吐、肌肉痉挛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C尿比重低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D尿内Cl&lt;sup&gt;-&lt;/sup&gt;很少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E血清Na&lt;sup&gt;+&lt;/sup&gt;降低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高渗性脱水时口渴明显，原因是细胞外液渗透压升高作用于渴觉中枢产生口渴感。低渗性脱水时细胞外液呈低渗，细胞外液移向细胞内。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8、A1型题【单】等渗性缺水多发生在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A胃肠液急性丧失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B吞咽困难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C大量出汗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D慢性肠梗阻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E低位小肠瘘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等渗性缺水又称急性缺水或混合性缺水，水钠等比例丧失，血清Na&lt;sup&gt;+&lt;/sup&gt;正常，细胞外液渗透压正常，外科病人最易发生;病因：(1)消化液急性丧失，如肠外漏、大量呕吐；(2)体液丧失在感染区或软组织内，如烧伤、腹腔感染、肠梗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9、A1型题【单】男，47岁，颈部肿物5年，近3个月来感心悸，多汗，食量加大，检查：无突眼、甲状腺Ⅱ度肿大、结节状，脉搏116次／分，心、肺、腹无异常发现，根据临床表现考虑是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A甲状腺腺癌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B原发性甲状腺功能亢进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C继发性甲状腺功能亢进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D高功能甲状腺腺瘤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E结节性甲状腺肿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原发性甲状腺功能亢进：20-40岁多发，甲状腺肿大与甲亢同时出现；继发性甲状腺功能亢进：40岁以上多见，先有甲状腺肿大，多年后甲亢；高功能甲状腺腺瘤：单发结节或囊肿；甲状腺腺癌少见。患者先发现甲状腺肿大，多年后出现甲亢症状，因此考虑为继发性甲亢，结合查体无突眼、甲状腺Ⅱ度肿大、结节状。因此选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10、A1型题【单】男性，20岁，1型糖尿病，两天来出现恶心，面潮红，呼吸深快，渐发生神志模糊、以至昏迷，最可能的诊断是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A乳酸性酸中毒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B尿毒症酸中毒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C呼吸性酸中毒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D糖尿病酮症酸中毒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E糖尿病高渗昏迷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呼吸深快是酸中毒表现,而患者有I型糖尿病基础而糖尿病酮症酸中是它常见的并发症,题干没有提供任何患者有呼吸,肾脏疾病的病史,不首先考虑BC,而乳酸性酸中毒是使用双胍类药物的常见并发症,所以选D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11、A1型题【单】下列哪项结果诊断缺铁性贫血最有意义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A红细胞平均体积降低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B红细胞平均血红蛋白浓度降低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C红细胞平均直径变小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D血清铁降低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E骨髓象幼红细胞增生活跃</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血清铁减低，总铁结合力升高，转铁蛋白饱和度降低是缺铁性贫血的特征性改变。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12、A1型题【单】女性ITP患者，血小板20×10&lt;sup&gt;9&lt;/sup&gt;/L，骨髓增生活跃，巨核细胞200个/片，产板巨核细胞减少，以下哪项治疗不适宜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A如患者妊娠可采用大剂量免疫球蛋白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B如患者应用激素无效也可加用长春新碱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C反复输浓缩血小板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D首选糖皮质激素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E激素使用6个月无效可行脾切除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ITP患者自身存在血小板抗体，反复输注浓缩血小板加重抗体的产生。ITP患者在无出血倾向时可不予输注血小板。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13、A1型题【单】患者，女性，18岁。双下肢反复出现瘀点、瘀斑1年，脾刚可触及。血红蛋白90g/L，白细胞6×10&lt;sup&gt;9&lt;/sup&gt;/L，血小板40×10&lt;sup&gt;9&lt;/sup&gt;/L，出血时间5分钟，凝血时间正常。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A血管性假血友病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B特发性血小板减少性紫癜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C过敏性紫癜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D脾功能亢进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E再生障碍性贫血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从病史资料反映年轻女性出血倾向、血小板减少、骨髓巨核细胞增多伴成熟障碍最可能的诊断是特发性血小板减少性紫癜。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14、A1型题【单】男性，25岁。发热，牙龈出血，皮肤瘀点、瘀斑5天，胸骨压痛明显，肝脾不大。Hb70g/L，WBC50×10&lt;sup&gt;9&lt;/sup&gt;/L，PLT20×10&lt;sup&gt;9&lt;/sup&gt;/L，骨髓增生极度活跃，原始细胞0.9，考虑为急性淋巴细胞白血病。符合其特点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A过氧化物酶阳性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B可见Auer小体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C非特异酯酶阳性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D苏丹黑染色阴性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E糖原PAS（+）或成块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ALL细胞化学染色为过氧化物酶（-），糖原PAS反应（+）呈块状或颗粒状、非特异酯酶（-）、中性粒细胞碱性磷酸酶增加。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15、A1型题【单】结脑死亡的主要原因是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A脑疝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B癫痫</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C失明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D意识障碍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E头痛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脑疝也是结脑的严重并发症，也是结脑死亡的主要原因。临床上以小脑幕切迹疝和枕骨大疝病多见。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16、A1型题【单】婴儿结核性脑膜炎中期的主要特征为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A嗜睡或惊厥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B脑膜刺激征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C喷射性呕吐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D前囟膨隆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E骨缝闭合延迟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典型结脑的临床表现可分为三期：早期（前驱期）约1～2周，表现为小儿性格改变和精神改变，如少言、懒动、易倦、喜哭、易怒等。临床症状可有发热、纳差、盗汗、消瘦、呕吐、便秘（婴儿可为腹泻）等。年长儿可自诉头痛，多较轻微或非持续性，婴儿则表现为蹙眉皱额，或凝视、嗜睡等。中期（脑膜刺激期）约1～2周。①脑膜刺激征颈项强直，凯尔尼格征（Kernig征）、布鲁津斯基征（Brudzinski征）阳性。典型的脑膜刺激征年长儿多见，幼婴则常表现为前囟隆起紧张。②颅内压增高表现为剧烈头痛和呕吐，多呈喷射性呕吐，尖叫、惊厥或嗜睡，可伴有脑积水征。③脑神经和脑实质损害最常见的脑神经障碍有面神经、动眼神经、外展神经瘫痪等。脑实质损害（脑炎）多表现为肢体瘫痪、多动、失语、手足徐动或震颤等。患儿可有感觉过敏。④烦躁与嗜睡交替出现，以后逐渐进入昏睡状态。晚期（昏迷期）约1～3周。上述症状进一步加重。病儿南意识模糊、半昏迷，继而进入昏迷，频繁发作阵挛性或强直性惊厥，角弓反张或去大脑强直，弛张高热，呼吸不整等明显的颅内高压表现，甚至出现脑疝死亡。常伴有代谢性酸中毒、稀释性低钠血症、脑性失盐综合征、低钾血症等水、盐代谢紊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17、A1型题【单】关于结核性脑膜炎脑膜病变改变不正确是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A软脑膜充血、渗出并形成许多结核结节</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B炎症易在蛛网膜上腔聚集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C颅骨或中耳与乳突结核病灶直接蔓延侵犯脑膜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D渗出物可见上皮样细胞、朗格汉斯细胞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E蛛网膜下腔大量积聚渗出物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结核菌使软脑膜弥漫充血、水肿、炎性渗出，并形成许多结核结节。蛛网膜下腔大量炎性渗出无积聚，因为重力、脑底池腔大、脑底血管肾周围的毛细血管吸附作用等，是炎症渗出物易在脑底诸池聚集。渗出物中可见上皮样细胞、朗汉斯细胞及干酪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18、A1型题【单】结核病预防性化疗常用的疗程是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A3～6个月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B6～9个月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C12～18个月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D18～24个月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E24～30个月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常用异烟肼300mg/d，顿服6～9个月，儿童用量为4～8mg/kg，或利福平和异烟肼，每日顿服3个月；或利福喷汀和异烟肼每周3次3个月。</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19、A1型题【单】抗结核病的首选药和必选药是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A异烟肼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B利福平</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C乙胺丁醇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D吡嗪酰胺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E链霉素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异烟肼具有以下优点：常规剂量很少发生不良反应；口服后，吸收快，渗入组织，通过血脑屏障，杀灭细胞内外的代谢活跃或静止的结核菌；通过血脑屏障，杀灭细胞内外的代谢活跃或静止的结核菌。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20、A1型题【单】预防哪种传染病对预防结核病有较大意义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A猩红热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B肝炎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C麻疹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D菌痢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E流脑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麻疹、百日咳等，常常是小儿结核病的重要诱发因素。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21、A1型题【单】男孩，3岁，诊断全身性栗粒型结核病，治疗一段时候，出现颅内压增高，喷射性呕吐，初步考虑是脑积水，根据病理变化最可能的原因的是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A损伤脑神经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B脑实质病斑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C脑积水及室管膜炎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D栓塞性动脉内膜炎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E脊髓病变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室管膜及脉络丛受累，出现脑室膜炎。如室管膜或脉络丛结合病变是一侧或双侧室间孔粘连狭窄，可出现一侧或双侧脑室扩张。脑底部渗出物机化、粘连、堵塞使脑脊液循环受阻可导致脑积水。脑积水导致颅内压增高，出现相应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22、A1型题【单】女孩，3岁。低热半个月，伴消瘦、盗汗、轻咳10余天。胸部X线透视呈“双极影”，诊断为原发综合征。下列哪项表现不符合活动性肺结核指标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A胃液找到抗酸杆菌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B有发热及其他结核中毒症状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C胸部X线片示渗出性改变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D结核菌素试验硬结直径≥15mm</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E红细胞沉降率增快，而无其他原因解释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活动性肺结核的诊断指标有临床症状、胸部CT检查、X线检查、支气管镜检查、实验室检查（红细胞沉降率增快，而无其他原因解释）及结核菌素试验。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23、A1型题【单】患儿，3岁，按时接种疫苗，诊断原发综合征，对症治疗，不见好转，甚至有加重的表现，转到上级医院就诊，典型X线的表现是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A淋巴结肿大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B大小、密度、分布一致栗粒影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C大小、密度、分布不一致的栗粒影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D呈“双极”病变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E小叶斑片播散病灶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典型的原发综合征呈“双极”病变，即一端为原发病灶，一端为肿大的肺门淋巴结、纵隔淋巴结。由于小儿机体处于高度过敏状态，使病灶周围炎症甚广泛，原发病灶范围扩大到一个肺段甚至一叶。小儿年龄愈小，此种大片性病变愈显著。引流淋巴结肿大多为单侧，但亦有对侧淋巴结受累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24、X型题【多】支气管结核的治疗可选择的方案有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A全身抗结核治疗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B全身抗结核治疗并抗结核药物雾化治疗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C全身抗结核及抗感染治疗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D全身抗结核治疗及支气管镜下注入抗结核药物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E异烟肼、对氨柳酸、丁胺卡那霉素静脉点滴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【答案】ABD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诊断明确而无细菌感染者，C无须加用抗感染治疗。E中含有二线药，不是治疗的首先。可选用全身抗结核治疗，局部治疗可加强疗效。尤其是对于局部病变严重者，局部用药有望改变以后出现的严重的支气管狭窄。轻度支气管内膜结核可只用全身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25、X型题【多】女性，26岁，怀孕11周，此时病人间断低热，伴左胸疼，继而呼吸困难，就诊发现“左侧中等量胸腔积液”，血常规正常。诊为：左侧结核性胸膜炎。怀孕3个月内的孕妇，抗结核治疗不应使用的药物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A利福平类药物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B链霉素等氨基糖苷类药物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C异烟肼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D丙硫异烟胺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E氟喹喏酮类药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【答案】ABDE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AD具有致畸作用，妊娠前3个月内不能使用：喹诺酮类E具有潜在的致畸作用（动物试验影响小鼠软骨发育），氨基糖苷类可以损伤听神经，应避免使用。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26、X型题【多】利福平是结核病化疗的基石，但利福平治疗剂量也偶可引起严重的不良反应，应予以重视，共包括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A急性间质性肾炎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B急性或亚急性肝坏死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C类流感综合征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D癫痫样发作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E血液学改变，包括血小板减少性紫癜、溶血性贫血及全血减少等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【答案】ABCE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利福平的不良反应为：①肝毒性：可出现转氨酶升高，严重时伴有黄疸，多见于与其他抗结核药物并用时，老年人、孕妇、长期酗酒者、营养不良、慢性肝病者易出现肝损害。②过敏反应：间歇用药较每日连续用药更易发生过敏反应，表现为药物热、皮疹(严重时可发生剥脱性皮炎)、粒细胞减少、血小板减少、急性肾衰竭，严重时发生过敏性休克。③类流感样综合征：表现为寒战、高热、头痛、全身酸痛、呼吸困难等。④胃肠道反应：恶心、呕吐、腹胀等。⑤类赫氏反应：多发生在用药1～3个月的初治肺结核患者，治疗中出现渗出性胸膜炎或纵隔淋巴结肿大，及所谓“暂时性恶化”。⑥在孕早期应用偶可出现胎儿畸形。</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27、A1型题【单】间日疟的典型发作中，不存在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A前驱期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B寒战期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C高热期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D大汗期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E间歇期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疟疾的典型症状为突发性寒战、高热和大量出汗。寒战常持续20～60分钟。随后体温迅速上升，通常可达40°C以上，伴头痛、全身酸痛、乏力，但神志清醒。发热常持续2～6小时。随后开始大量出汗，体温骤降，持续时间为30分钟至1小时。此时患者自觉明显好转，但常感乏力、口干。各种疟疾的两次发作之间都有一定的间歇期。间日疟和卵形疟48小时，三日疟72小时，恶性疟36～48小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28、A1型题【单】平原地区间日疟传播的主要媒介是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A淡色库蚊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B中华按蚊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C三带喙库蚊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D刺扰伊蚊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E微小按蚊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平原地区间日疟传播的主要媒介是中华按蚊。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29、A1型题【单】在疟疾的表现中（典型），下列哪项是错误的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A定时性，周期性寒热，大汗发作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B有完全缓解间歇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C脾肿大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D白细胞增多，中性粒细胞升高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E贫血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红细胞和血红蛋白在多次发作后下降，恶性疟尤重；白细胞总数初发时可稍增，后正常或稍低，白细胞分类单核细胞常增多，并见吞噬有疟色素颗粒。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30、A1型题【单】钩端螺旋体病凝集溶解试验阳性效价是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A1：100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B1：200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C1：300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D1：400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E1：800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实验室检查：白细胞总数及中性粒细胞常轻度升高，尿常规可检出轻度蛋白尿，凝集溶解试验阳性（MAT试验）抗体效价＞1:400。临床诊断要依靠流行病学，临床的败血症发热中毒症状，特殊的器官损害表现。对散发病例极易误诊。确诊要靠检查分离出钩体，或血清学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31、A1型题【单】钩端螺旋体病犬型的主要储存宿主是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A猪</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C狼</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钩端螺旋体病简称钩体病，是由致病性钩端螺旋体引起的动物源性传染病。鼠类及猪是主要传染源，呈世界性范围流行。钩端螺旋体病犬型的主要储存宿主是狗。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32、A1型题【单】钩端螺旋体病患者，什么时候在外周血中可找到钩端螺旋体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A发病第10日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B发病第2周内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C发病第3周内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D发病第4周内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E发病第5周内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钩体不易着色，一般显微镜很难观察，必须采用暗视野显微镜直接查找钩体，在发病10日内可从血液及脑脊液中分离出钩体。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33、A1型题【单】流行性脑脊髓膜炎的综合性预防措施正确的是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A早期发现和隔离治疗病人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B流行期间儿童可以到拥挤的公共场所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C对接触者不必给予处置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D密切接触者需观察3天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E脑膜炎球菌A群多糖体菌苗保护率为50％</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流行期间儿童可以到拥挤的公共场所（不可以）。&amp;nbsp;C.对接触者不必给予处置（应给予隔离）。&amp;nbsp;D.密切接触者需观察3天（观察至少一周）。&amp;nbsp;E.脑膜炎球菌A群多糖体菌苗保护率为50％（国内多年来应用脑膜炎球菌A群多糖体菌苗，保护率达90%以上）。</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34、A1型题【单】细菌性痢疾的传播途径是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A呼吸道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B消化道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C虫媒传播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D血液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E接触传播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细菌性痢疾简称菌痢。是志贺菌属（痢疾杆菌）引起的肠道传染病。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35、A1型题【单】伤寒病理学的主要特点是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A小血管内皮细胞肿胀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B心肌坏死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C骨髓受抑制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D全身单核-巨噬细胞系统的增生性反应</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E肝细胞广泛坏死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伤寒是由伤寒杆菌引起的急性传染病。病变的主要特点为全身单核-巨噬细胞系统增生，伤寒肉芽肿形成。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36、A1型题【单】可用于流行性乙型脑炎早期诊断的实验室检查是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A补体结合试验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B血凝抑制试验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C中和试验</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D特异性IgM抗体检测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E病毒分离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可用于流行性乙型脑炎早期诊断的实验室检查是特异性IgM抗体检测。IgM是早期抗体。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37、A1型题【单】肾综合征出血热，少尿期，并高血容量，脉搏洪大，心率增快，明显呼吸困难，继而咯血，其原因是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A肺感染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B心衰肺水肿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C支气管扩张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DDIC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E尿毒症酸中毒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少尿期多始于5～8病日，血压上升，尿量锐减甚至发生尿闭。重者尿内出现膜状物或血尿，此期常有不同程度的尿毒症、酸中毒及电解质紊乱（高钾、低钠及低钙血症等）的表现。伴有高血容量综合征者，脉搏充实有力，静脉怒张，有进行性高血压及血液稀释等。重者可伴发心衰、肺水肿及脑水肿。同时出血倾向加重，常见皮肤大片瘀斑及腔道出血等。本期一般持续2～5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38、A1型题【单】艾滋病病毒主要侵害人体细胞中的</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AT淋巴细胞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B淋巴细胞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C抑制性T细胞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D辅助性T细胞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E巨噬细胞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研究表明，艾滋病病毒对TH淋巴细胞（辅助性T细胞）有特别的亲和力，或者说，TH淋巴细胞就是艾滋病病毒的靶细胞。当艾滋病病毒附着在TH淋巴细胞上面后，便把内含物注入淋巴细胞中进行繁殖，借助逆转录酶的作用，将病毒的RNA转化入DNA中，使该细胞成为带有病毒遗传信息的感染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39、A1型题【单】对乙肝病毒感染具有保护作用的是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A抗HBE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B抗HBs</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CDNA聚合酶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D抗核抗体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E抗HBC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抗-HBs就是乙肝表面抗体；是乙肝的保护性抗体，也就是说：抗-HBs阳性说明机体对乙肝病毒有了免疫力。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40、A1型题【单】近年来输血后肝炎主要由哪种病毒引起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A甲型肝炎病毒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B乙型肝炎病毒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C丙型肝炎病毒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D戊型肝炎病毒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E丁型肝炎病毒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丙型肝炎病毒（HCV）己成为输血后肝炎的主要原因，大部分是输血后肝炎由HCV引起。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41、A1型题【单】急性重型病毒性肝炎病理变化是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A肝细胞发生碎屑状坏死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B肝细胞灶性坏死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C毛细胆管淤胆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D纤维组织增生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E大量肝细胞坏死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急性重型肝炎广泛的肝细胞坏死，该处的肝细胞消失，遗留网织支架。肝窦充血，有中性、单核、淋巴细胞及大量吞噬细胞浸润，部分残存的网状结构中可见小胆管淤胆。A项：慢性活动性肝炎碎屑状坏死为主要特征，小叶内病变，包括点状和（或）灶性坏死，甚或灶性融合性坏死，以及变性和炎症反应。</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42、A1型题【单】可以控制类风湿关节炎病情进展的药物是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A阿司匹林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B非甾体类抗炎药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C甲氨蝶呤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D泼尼松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E大剂量丙种球蛋白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甲氨蝶呤应作为类风湿性关节炎的首选用药，本药物抑制细胞内二氢叶酸还原酶，是嘌呤合成受抑制，同时具有抗炎作用。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43、A1型题【单】下列哪项符合强直性脊柱炎的特点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A血沉、C反应蛋白降低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B关节可出现“纽扣花”等畸形表现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C“4字试验”阳性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D关节痛往往是首发表现</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E抗CCP阳性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强直性脊柱炎血沉、C反应蛋白均升高；纽扣花畸形表现见于类风关；4字试验阳性可阳性；类风关常常以关节痛为首发表现；抗CCP对于RA有意义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44、A1型题【单】18岁女性患者，可疑成人Still病，下列哪项检查结果支持该诊断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A血淋巴细胞增高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B血清铁蛋白＞1500μg／L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CRF350kU／L</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D抗核抗体阳性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E淋巴结活检发现R-S细胞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成人Still的诊断标准：本病无特异性诊断方法，至今仍未有公认的统一指标。近年出现有文章报导血清铁蛋白在疾病活动期明显升高，超过正常值5～10倍以上，并与病情活动性平行，可作为本病诊断的参考指标，可作为观察疾病活动性和监测疗效的标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45、A1型题【单】女性患者，60岁，半年前诊为类风湿关节炎，应用甲氨蝶呤及羟氯喹治疗4个月。1周前开始出现视力下降，视野缺损。化验CRP正常，RF35U／L，考虑出现哪种情况</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A类风湿血管炎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B病情活动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C甲氨蝶呤药物副作用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D羟氯喹药物副作用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E以上都不是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羟氯喹有眼毒性，引起视网膜色素沉着变化和视野缺损。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46、A1型题【单】患者，女，38岁。近4个月来出现双手掌指、近端指间关节疼痛，肿胀，晨起时明显，不能握拳，活动后减轻，近中午时双手可缓解。查体：周身皮肤未见皮疹，浅表淋巴结不大。心肺无异常。双手近端指间关节呈梭形肿胀，活动稍受限。检验：血常规血小板48×10&lt;sup&gt;12&lt;/sup&gt;／L，尿常规正常。血清ANA弱阳性，RF256U／L。该患者诊断首先考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A系统性红斑狼疮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B类风湿关节炎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C骨关节炎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D银屑病关节炎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E风湿性关节炎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目前常用1987年美国风湿病学会制定的诊断标准。内容如下：①晨僵≥1小时，病程＞6周；②有至少3个关节肿，至少＞6周；③腕、掌指、近端指间关节肿，至少6周；④关节肿呈对称性，至少6周；⑤有皮下结节；⑥手X线片有本病改变；⑦类风湿因子阳性(数值高于正常人)。上述7项中有4项者即可诊断为类风湿关节炎。类风湿因子（RF）是一种自身抗体，出现在60%～70%本病病人的血清中，它有提示疾病活动性的意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47、A1型题【单】男性，27岁，间断出现腰部痛3个月，稍事活动后疼痛可缓解；查体骶髂关节压痛（+），4字试验（+），血沉、C反应蛋白、免疫球蛋白均升高。考虑初步诊断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A强直性脊柱炎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B类风湿关节炎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C系统性红斑狼疮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D腰椎间盘突出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E骨肉瘤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强直性脊柱炎早期常以下腰部疼多见，疼痛特点是活动后减轻；4字征阳性；HLA-B27阳性，活动期血沉、C反应蛋白、免疫球蛋白升高，故本题符合其特点。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48、A1型题【单】22岁女性患者，因关节肿痛伴发热3周来院就诊，起病以来逐渐出现双踝、膝关节肿胀，晨僵小于10分钟。实验室检查：WBC3.0×10&lt;sup&gt;9&lt;/sup&gt;／L，Plt90×10&lt;sup&gt;9&lt;/sup&gt;／L，24小时尿蛋白定量0.9g，血沉50mm／，血抗核抗体阳性，补体C&lt;sub&gt;3&lt;/sub&gt;下降。考虑诊断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A类风湿关节炎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B骨关节炎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C系统性红斑狼疮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D原发性干燥综合征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E系统性血管炎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患者青年女性，出现关节疼痛同时伴有血液系统、肾脏多系统受累，实验室检查抗核抗体阳性、补体下降，根据美国风湿病学会推荐的系统性红斑狼疮分类标准，首先考虑诊断系统性红斑狼疮。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49、A3/A4型题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男性，36岁。间断腰背部疼痛10余年，以夜间及晨起明显，活动后可减轻，近1年出现脊柱活动受限，未系统诊治。查体:腰椎活动受限，颈椎活动受限，双侧“4”字试验阳性。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A反应性关节炎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B强直性脊柱炎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C痛风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D骨关节炎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E风湿性关节炎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【答案】B</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根据患者的临床表现和检查得出诊断。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50、A3/A4型题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男性，36岁。间断腰背部疼痛10余年，以夜间及晨起明显，活动后可减轻，近1年出现脊柱活动受限，未系统诊治。查体:腰椎活动受限，颈椎活动受限，双侧“4”字试验阳性。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【多】询问病史时，下列哪项表现与此病关系不大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A有无眼炎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B有无腹痛、腹泻</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C有无突发第一跖趾关节红肿热痛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D有无尿频、尿急、尿痛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E有无双手关节对称性肿痛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S的关节受累包括中轴关节和外周关节。中轴关节通常表现为腰骶痛或不适、晨僵等，少数患者可以颈、胸痛为首发表现。晚期出现脊柱活动受限。外周关节受累以下肢大关节、非对称性、反复发作与缓解为特点。AS的关节外表现包括眼葡萄膜炎、结膜炎、肺上叶纤维化、升主动脉根和主动脉瓣病变以及心传导系统失常、IgA肾病等。故采集病史时应对这些情况进行询问，以便对病情有全面的了解。此外，应注意和银屑病关节炎、炎性肠病性关节炎、反应性关节炎相鉴别，故应询问大、小便及皮疹情况。突发第一跖趾关节红肿热痛是痛风的典型表现，双手关节对称性肿痛通常见于类风湿关节炎，均不是本病的关节受累特点。</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51、A1型题【单】中暑的原因不包括</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A环境温度过高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B从事重体力劳动</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C体型偏瘦</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D散热障碍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E汗腺功能障碍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中暑的原因包括环境稳定过高，产热增加，散热障碍，汗腺功能障碍。</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52、A1型题【单】热射病的首要治疗措施是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A降温</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B吸氧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C抗休克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D治疗脑水肿</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E纠正水.电解质紊乱</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中暑类型和病因不同，但基本治疗措施相同。快速降温是治疗的基础，迅速降温决定患者预后。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53、A1型题【单】中暑最常见的临床类型为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A劳力型热射病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B非劳力型热射病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C中暑痉挛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D中暑衰竭</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E日射病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此题考查的是中暑的临床类型。中暑可分为热射病(中暑高热).日射病.热衰竭(中暑衰竭)和热痉挛(中暑痉挛)四种类型，其中热衰竭是最常见的一种类型。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农药厂工人，工作中出现头晕.流涕.咳嗽而急诊，在包装过程中因农药破碎浸湿上衣，按感冒对症治疗。5天后症状加重，伴多汗.恶心，再次就诊。检查过程中医生闻到衣服有大蒜气味，曾怀疑农药中毒，但继续对症处理。次日，患者视物模糊.频繁呕吐.步态不稳，继而躁动不安，全身肌束颤动。入院后不久因呼吸.心跳停止，复苏无效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【单】本病诊断中最大的疏漏是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A未进行血常规检查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B未认真听取患者主诉</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C未认真做体格检查</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D未密切观察病情变化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E未认真采集职业史和病史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所有患者都需要问及既往史和病史，尤其在怀疑有职业中毒时，必须采集职业史。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农药厂工人，工作中出现头晕.流涕.咳嗽而急诊，在包装过程中因农药破碎浸湿上衣，按感冒对症治疗。5天后症状加重，伴多汗.恶心，再次就诊。检查过程中医生闻到衣服有大蒜气味，曾怀疑农药中毒，但继续对症处理。次日，患者视物模糊.频繁呕吐.步态不稳，继而躁动不安，全身肌束颤动。入院后不久因呼吸.心跳停止，复苏无效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【单】2次就诊时医生在处理中的最大疏漏是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A未密切观察病情变化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B未进一步采集职业史和病史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C完全未考虑到敌敌畏中毒的可能性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D考虑到敌敌畏中毒的可能性，但未做有关必要的检查和处理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E考虑到敌敌畏中毒的可能性，但未清洗被污染的衣服和皮肤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有职业中毒怀疑，但是未进行证实。</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56、A3/A4型题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农药厂工人，工作中出现头晕.流涕.咳嗽而急诊，在包装过程中因农药破碎浸湿上衣，按感冒对症治疗。5天后症状加重，伴多汗.恶心，再次就诊。检查过程中医生闻到衣服有大蒜气味，曾怀疑农药中毒，但继续对症处理。次日，患者视物模糊.频繁呕吐.步态不稳，继而躁动不安，全身肌束颤动。入院后不久因呼吸.心跳停止，复苏无效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【单】促使患者死亡最重要的原因是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A诊断不明.延误治疗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B诊断和治疗手段落后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C对症治疗掩盖了病情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D解毒药物使用不当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E患者的中毒表现不典型</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因两次入院检查，均未明确诊断，导致患者延误治疗死亡。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57、A3/A4型题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一男性农民，在施用有机磷农药时，出现恶心.呕吐.腹痛.腹泻.视力模糊等症状。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【单】作为急诊医生在进行处理时，首选措施是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A使用阿托品</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B使用解磷定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C吸氧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D人工呼吸</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E补液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中毒首先应用阿托品。有机磷农药的中毒机制是通过抑制胆碱酯酶活性，导致体内乙酰胆碱聚积，从而引起一系列临床症状。阿托品为节后抗胆碱药，能阻断节后胆碱能神经支配的效应器中的乙酰胆碱毒蕈碱型受体，从而抑制胆碱能神经过度兴奋，消除和减轻毒蕈碱样症状，兴奋呼吸中枢，抑制多种腺体分泌，松弛平滑肌，使心跳加快。它能有效对抗急性有机磷农药中毒所致的呼吸中枢抑制.支气管痉挛.肺水肿.循环衰竭及其他毒蕈碱样症状，从而抢救患者生命。当出现烟碱样症状的时候，配合使用碘解磷定等治疗。</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58、A3/A4型题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一男性农民，在施用有机磷农药时，出现恶心.呕吐.腹痛.腹泻.视力模糊等症状。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【单】该病患者临床上主要表现为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A呼吸道分泌物增加.肺水肿.瞳孔缩小</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B全身紧束感.胸部压迫感.肌束震颤</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C消化系统症状.眼睛的症状.呼吸道症状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D毒蕈碱样症状.中枢神经系统症状.烟碱样症状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E呼吸肌麻痹.抽搐.昏迷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对人畜的毒性主要是对乙酰胆碱酯酶的抑制，引起乙酰胆碱蓄积，使胆碱能神经受到持续冲动，导致先兴奋后衰竭的一系列的毒蕈碱样.烟碱样和中枢神经系统等症状；严重患者可因昏迷和呼吸衰竭而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59、A3/A4型题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一男性农民，在施用有机磷农药时，出现恶心.呕吐.腹痛.腹泻.视力模糊等症状。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【单】有机磷农药致机体中毒的主要机制是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A抑制胆碱酯酶的活性</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B增加缓激肽的产生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C增加乙酰胆碱的产生</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D引起乙酰胆碱的大量释放</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E以上答案均正确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对人畜的毒性主要是对乙酰胆碱酯酶的抑制，引起乙酰胆碱蓄积，使胆碱能神经受到持续冲动，导致先兴奋后衰竭的一系列的毒蕈碱样.烟碱样和中枢神经系统等症状；严重患者可因昏迷和呼吸衰竭而死亡。</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60、A3/A4型题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男，48岁，农民，既往有糖尿病，高血压，抑郁症，被家属发现昏迷于家中而送来急诊。当时患者深昏迷，体表多汗，头面部有呕吐物散发着腐蒜味。面部及四肢肌肉明显颤抖。双瞳孔似针尖样等大缩小，呼吸急促，口唇发绀，心率180次／min，血压180／120mmHg，双肺可闻广泛湿啰音。家属从家中找到多个大小不一，颜色不同无标签的农药空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【单】该患者最可能的诊断是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A糖尿病酮症酸中毒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B低血糖昏迷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C有机磷农药中毒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D抗抑郁药中毒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E大量脑出血</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患者昏迷，多汗，有蒜味，肌肉颤抖，双瞳孔缩小，两肺有湿啰音，首先考虑为有机磷中毒。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61、A3/A4型题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男，48岁，农民，既往有糖尿病，高血压，抑郁症，被家属发现昏迷于家中而送来急诊。当时患者深昏迷，体表多汗，头面部有呕吐物散发着腐蒜味。面部及四肢肌肉明显颤抖。双瞳孔似针尖样等大缩小，呼吸急促，口唇发绀，心率180次／min，血压180／120mmHg，双肺可闻广泛湿啰音。家属从家中找到多个大小不一，颜色不同无标签的农药空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【单】应立即采取何种急救治疗措施</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A快速静脉滴注20%甘露醇</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B静脉注射高渗糖</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C洗胃及静脉注射阿托品和氯磷定</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D静脉滴注胰岛素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E洗胃及静点纳洛酮</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【答案】C</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有机磷中毒应及早使用特效解毒药物：常用抗胆碱药和ChE复能药。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62、A3/A4型题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男，48岁，农民，既往有糖尿病，高血压，抑郁症，被家属发现昏迷于家中而送来急诊。当时患者深昏迷，体表多汗，头面部有呕吐物散发着腐蒜味。面部及四肢肌肉明显颤抖。双瞳孔似针尖样等大缩小，呼吸急促，口唇发绀，心率180次／min，血压180／120mmHg，双肺可闻广泛湿啰音。家属从家中找到多个大小不一，颜色不同无标签的农药空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【单】如需洗胃，该患者应选择下列哪种洗胃液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A清水</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B1︰5000高锰酸钾溶液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C5%硫酸钠</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D2%碳酸氢钠溶液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E0.3%过氧化氢溶液</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口服中毒者立即洗胃，洗胃液可用2%～5%碳酸氢钠溶液或含药用炭的等渗盐水或清水；而患者因不能明确是哪种农药中毒，如果是敌百虫（因为它与碳酸氢钠作用后能分解释放氯化氢，生成毒性强数倍的敌敌畏）则禁用碳酸氢钠洗胃。所以此题选择A。</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63、A3/A4型题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患者，男，48岁，农民，既往有糖尿病，高血压，抑郁症，被家属发现昏迷于家中而送来急诊。当时患者深昏迷，体表多汗，头面部有呕吐物散发着腐蒜味。面部及四肢肌肉明显颤抖。双瞳孔似针尖样等大缩小，呼吸急促，口唇发绀，心率180次／min，血压180／120mmHg，双肺可闻广泛湿啰音。家属从家中找到多个大小不一，颜色不同无标签的农药空瓶</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【单】该患者在积极抢救治疗后神志转清，病情稳定。在按照原用药量治疗时出现瞳孔扩大.神志模糊.烦躁不安.抽搐，并再次昏迷，此时应考虑为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A脑出血加重，出现脑疝</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B胰岛素用量过大，出现低血糖昏迷</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C药物在体内代谢后毒性增强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D肝性脑病</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E阿托品中毒</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【答案】E</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阿托品中毒表现为瞳孔散大.颜面潮红.皮肤干燥.高热.意识模糊.狂躁不安.幻觉.谵妄.抽搐.心动过速和尿潴留等。严重者可陷入昏迷和呼吸瘫痪。</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64、A3/A4型题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某工人在40度的天气下暴露于室外，进行高空作业，3小时后出现头晕.恶心等症状考虑是中暑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【单】关于1989年卫生部颁布的《职业性中暑诊断标准及处理原则》中，规定职业性中暑诊断及分级标准为</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A轻症中暑.中度中暑和重症中暑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B急性中暑.慢性中暑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C热射病.热痉挛和热痉挛</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D中暑先兆.轻症中暑和重症中暑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E轻症中暑.重症中暑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中暑可分为三种临床类型：热射病.热痉挛和热衰竭。分级标准为中暑先兆.轻度中暑和重度中暑。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65、A3/A4型题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某工人在40度的天气下暴露于室外，进行高空作业，3小时后出现头晕.恶心等症状考虑是中暑</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【单】高温作业工人在供给饮料时和补充营养时，下列不合理的是</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A饮料应含适当的盐分</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B饮水方式以少量多次为宜</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C水分和盐分应与出汗量相当</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D膳食总热量应比普通工人低</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E蛋白质占总热量比例比普通工人高</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【答案】D</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解析</w:t>
      </w:r>
    </w:p>
    <w:p>
      <w:pPr>
        <w:bidi w:val="0"/>
        <w:jc w:val="left"/>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高温作业工人应比普通人多补充水分.盐分.蛋白质及热量。</w:t>
      </w:r>
    </w:p>
    <w:p>
      <w:pPr>
        <w:bidi w:val="0"/>
        <w:jc w:val="left"/>
        <w:rPr>
          <w:rFonts w:hint="eastAsia" w:ascii="微软雅黑" w:hAnsi="微软雅黑" w:eastAsia="微软雅黑" w:cs="微软雅黑"/>
          <w:lang w:val="en-US" w:eastAsia="zh-CN"/>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C47CD"/>
    <w:rsid w:val="0D210B06"/>
    <w:rsid w:val="1F8A324F"/>
    <w:rsid w:val="42676844"/>
    <w:rsid w:val="47B724C1"/>
    <w:rsid w:val="4D5A1C30"/>
    <w:rsid w:val="60E768E2"/>
    <w:rsid w:val="657D3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2020-09-07T01:54:00Z</dcterms:created>
  <dc:creator>EDZ</dc:creator>
  <cp:lastModifiedBy>王洪林</cp:lastModifiedBy>
  <dcterms:modified xsi:type="dcterms:W3CDTF">2022-02-11T06:17:40Z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1B5F0A7997024CC88EA6B570B5006B7E</vt:lpwstr>
  </property>
</Properties>
</file>