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DFE0D">
      <w:pPr>
        <w:pStyle w:val="2"/>
        <w:bidi w:val="0"/>
        <w:jc w:val="center"/>
        <w:rPr>
          <w:rFonts w:hint="eastAsia"/>
        </w:rPr>
      </w:pPr>
      <w:r>
        <w:rPr>
          <w:rFonts w:hint="eastAsia"/>
        </w:rPr>
        <w:t>2025 口腔执业助理医师专业知识：</w:t>
      </w:r>
    </w:p>
    <w:p w14:paraId="7849DCAF">
      <w:pPr>
        <w:pStyle w:val="2"/>
        <w:bidi w:val="0"/>
        <w:jc w:val="center"/>
        <w:rPr>
          <w:rFonts w:hint="eastAsia"/>
        </w:rPr>
      </w:pPr>
      <w:r>
        <w:rPr>
          <w:rFonts w:hint="eastAsia"/>
        </w:rPr>
        <w:t>通关秘籍大揭秘</w:t>
      </w:r>
    </w:p>
    <w:p w14:paraId="1ED3CDCE">
      <w:pPr>
        <w:rPr>
          <w:rFonts w:hint="eastAsia"/>
        </w:rPr>
      </w:pPr>
    </w:p>
    <w:p w14:paraId="20B7E0C4">
      <w:pPr>
        <w:rPr>
          <w:rFonts w:hint="eastAsia"/>
        </w:rPr>
      </w:pPr>
      <w:r>
        <w:rPr>
          <w:rFonts w:hint="eastAsia"/>
        </w:rPr>
        <w:t>在口腔医学的广袤领域中，成为一名合格的口腔执业助理医师是众多医学生梦寐以求的目标。而扎实掌握 2025 口腔执业助理医师专业知识，无疑是开启这扇成功之门的关键钥匙。金英杰医学培训机构，作为您医学道路上的忠实伙伴，将为您深度剖析这些专业知识要点，助力您在备考之路上稳步前行。</w:t>
      </w:r>
    </w:p>
    <w:p w14:paraId="6592CAAF">
      <w:pPr>
        <w:rPr>
          <w:rFonts w:hint="eastAsia"/>
        </w:rPr>
      </w:pPr>
    </w:p>
    <w:p w14:paraId="702E8F95">
      <w:pPr>
        <w:pStyle w:val="3"/>
        <w:bidi w:val="0"/>
        <w:rPr>
          <w:rFonts w:hint="eastAsia"/>
        </w:rPr>
      </w:pPr>
      <w:r>
        <w:rPr>
          <w:rFonts w:hint="eastAsia"/>
        </w:rPr>
        <w:t>一、口腔解剖生理学：基石之稳</w:t>
      </w:r>
    </w:p>
    <w:p w14:paraId="39BFE2F2">
      <w:pPr>
        <w:rPr>
          <w:rFonts w:hint="eastAsia"/>
        </w:rPr>
      </w:pPr>
    </w:p>
    <w:p w14:paraId="4413B3D3">
      <w:pPr>
        <w:rPr>
          <w:rFonts w:hint="eastAsia"/>
        </w:rPr>
      </w:pPr>
      <w:r>
        <w:rPr>
          <w:rFonts w:hint="eastAsia"/>
        </w:rPr>
        <w:t>口腔解剖生理学犹如大厦之基石，为整个口腔医学实践奠定了坚实的基础。对牙齿的形态、结构与功能的精准理解，是进行正确诊断和治疗的首要条件。从切牙的切割功能到磨牙的研磨作用，每一颗牙齿都在口腔的生理活动中扮演着独特角色。颌面部的解剖结构，包括骨骼、肌肉、神经与血管的分布，不仅关乎口腔操作的安全性，更是处理口腔颌面部疾病与创伤的核心依据。在学习过程中，通过详细的模型观察、图谱分析以及临床案例的反推，可以加深对这些复杂解剖结构的记忆与认知，为后续专业知识的构建搭建稳固框架。</w:t>
      </w:r>
    </w:p>
    <w:p w14:paraId="3F3DDD07">
      <w:pPr>
        <w:rPr>
          <w:rFonts w:hint="eastAsia"/>
        </w:rPr>
      </w:pPr>
    </w:p>
    <w:p w14:paraId="718BFAAB">
      <w:pPr>
        <w:pStyle w:val="3"/>
        <w:bidi w:val="0"/>
        <w:rPr>
          <w:rFonts w:hint="eastAsia"/>
        </w:rPr>
      </w:pPr>
      <w:r>
        <w:rPr>
          <w:rFonts w:hint="eastAsia"/>
        </w:rPr>
        <w:t>二、口腔组织病理学：微观洞察</w:t>
      </w:r>
    </w:p>
    <w:p w14:paraId="6336AE4A">
      <w:pPr>
        <w:rPr>
          <w:rFonts w:hint="eastAsia"/>
        </w:rPr>
      </w:pPr>
    </w:p>
    <w:p w14:paraId="3BB39A84">
      <w:pPr>
        <w:rPr>
          <w:rFonts w:hint="eastAsia"/>
        </w:rPr>
      </w:pPr>
      <w:r>
        <w:rPr>
          <w:rFonts w:hint="eastAsia"/>
        </w:rPr>
        <w:t>口腔组织病理学引领我们进入微观的口腔世界，探究疾病的本质。正常口腔组织的结构与发育过程是识别病理变化的参照标准。当面对各类口腔疾病时，如龋病、牙周病、口腔黏膜病以及颌面部肿瘤等，病理组织学的分析能够揭示疾病的起源、发展进程与转归。通过显微镜下对病变组织细胞形态、结构变化的观察，结合免疫组化等现代技术手段，我们能够准确地诊断疾病，并为制定合理的治疗方案提供科学依据。深入学习这一领域，需要在理论知识的基础上，大量观摩病理切片，将抽象的病理概念与直观的图像相结合，从而培养敏锐的病理诊断洞察力。</w:t>
      </w:r>
    </w:p>
    <w:p w14:paraId="13BC373D">
      <w:pPr>
        <w:rPr>
          <w:rFonts w:hint="eastAsia"/>
        </w:rPr>
      </w:pPr>
    </w:p>
    <w:p w14:paraId="797871AC">
      <w:pPr>
        <w:pStyle w:val="3"/>
        <w:bidi w:val="0"/>
        <w:rPr>
          <w:rFonts w:hint="eastAsia"/>
        </w:rPr>
      </w:pPr>
      <w:r>
        <w:rPr>
          <w:rFonts w:hint="eastAsia"/>
        </w:rPr>
        <w:t>三、口腔内科学：守护口腔健康</w:t>
      </w:r>
    </w:p>
    <w:p w14:paraId="0F8E46DE">
      <w:pPr>
        <w:rPr>
          <w:rFonts w:hint="eastAsia"/>
        </w:rPr>
      </w:pPr>
    </w:p>
    <w:p w14:paraId="573C71E4">
      <w:pPr>
        <w:rPr>
          <w:rFonts w:hint="eastAsia"/>
        </w:rPr>
      </w:pPr>
      <w:r>
        <w:rPr>
          <w:rFonts w:hint="eastAsia"/>
        </w:rPr>
        <w:t>口腔内科学专注于牙体牙髓病、牙周病、口腔黏膜病等常见口腔疾病的诊断与治疗。在牙体牙髓病领域，深入了解龋病的发病机制、临床表现与治疗方法，掌握牙髓病和根尖周病的应急处理及根管治疗技术，是保存患牙的关键。牙周病学则侧重于牙周组织的健康维护与疾病防治，从菌斑控制、龈上洁治术、龈下刮治术到牙周手术治疗，一系列的治疗手段旨在恢复牙周组织的健康与功能。口腔黏膜病的多样性与复杂性要求我们熟悉各类黏膜疾病的特征性表现，如口腔溃疡、白斑、扁平苔藓等，以便及时准确地诊断并实施有效的治疗措施。丰富的临床实践经验积累以及对最新治疗指南的及时跟进，是精通口腔内科学的必备要素。</w:t>
      </w:r>
    </w:p>
    <w:p w14:paraId="4D5444FB">
      <w:pPr>
        <w:rPr>
          <w:rFonts w:hint="eastAsia"/>
        </w:rPr>
      </w:pPr>
    </w:p>
    <w:p w14:paraId="5D3B848C">
      <w:pPr>
        <w:pStyle w:val="3"/>
        <w:bidi w:val="0"/>
        <w:rPr>
          <w:rFonts w:hint="eastAsia"/>
        </w:rPr>
      </w:pPr>
      <w:r>
        <w:rPr>
          <w:rFonts w:hint="eastAsia"/>
        </w:rPr>
        <w:t>四、口腔颌面外科学：挑战与突破</w:t>
      </w:r>
    </w:p>
    <w:p w14:paraId="46AAEF1C">
      <w:pPr>
        <w:rPr>
          <w:rFonts w:hint="eastAsia"/>
        </w:rPr>
      </w:pPr>
    </w:p>
    <w:p w14:paraId="5EF71E80">
      <w:pPr>
        <w:rPr>
          <w:rFonts w:hint="eastAsia"/>
        </w:rPr>
      </w:pPr>
      <w:r>
        <w:rPr>
          <w:rFonts w:hint="eastAsia"/>
        </w:rPr>
        <w:t>口腔颌面外科学涉及口腔颌面部的外科疾病、创伤与畸形的诊治，充满了挑战与机遇。从阻生智齿的拔除到颌面部骨折的复位固定，从颌面部间隙感染的处理到口腔颌面部肿瘤的综合治疗，每一个领域都需要扎实的解剖学知识、精湛的手术技巧与果断的决策能力。学习口腔颌面外科学，不仅要在模拟手术训练中提升操作技能，更要在临床实习中积累应对各种复杂情况的经验，注重多学科协作理念的培养，为患者提供全面、精准的医疗服务。</w:t>
      </w:r>
    </w:p>
    <w:p w14:paraId="7AEC4D28">
      <w:pPr>
        <w:rPr>
          <w:rFonts w:hint="eastAsia"/>
        </w:rPr>
      </w:pPr>
    </w:p>
    <w:p w14:paraId="7354A9D7">
      <w:pPr>
        <w:pStyle w:val="3"/>
        <w:bidi w:val="0"/>
        <w:rPr>
          <w:rFonts w:hint="eastAsia"/>
        </w:rPr>
      </w:pPr>
      <w:r>
        <w:rPr>
          <w:rFonts w:hint="eastAsia"/>
        </w:rPr>
        <w:t>五、口腔修复学：重塑完美笑容</w:t>
      </w:r>
    </w:p>
    <w:p w14:paraId="4E98009A">
      <w:pPr>
        <w:rPr>
          <w:rFonts w:hint="eastAsia"/>
        </w:rPr>
      </w:pPr>
    </w:p>
    <w:p w14:paraId="57AA10F0">
      <w:pPr>
        <w:rPr>
          <w:rFonts w:hint="eastAsia"/>
        </w:rPr>
      </w:pPr>
      <w:r>
        <w:rPr>
          <w:rFonts w:hint="eastAsia"/>
        </w:rPr>
        <w:t>口腔修复学致力于恢复患者口腔的形态与功能，通过义齿修复、固定修复、美学修复等多种手段，重塑患者的完美笑容。在义齿修复中，根据患者的口腔条件与需求，合理设计并制作可摘局部义齿、全口义齿，确保义齿的固位、稳定与舒适。固定修复则注重牙体缺损与缺失的固定修复体设计与制作，如烤瓷冠、全瓷冠、固定桥等，追求修复体的美观性与生物相容性。美学修复更是将口腔医学与美学艺术相结合，在满足口腔功能恢复的基础上，创造出自然、美观的牙齿与微笑。掌握口腔修复学，需要在理论学习的基础上，加强实践操作训练，提高对修复体精度与美学效果的把控能力。</w:t>
      </w:r>
    </w:p>
    <w:p w14:paraId="0B3F9B05">
      <w:pPr>
        <w:rPr>
          <w:rFonts w:hint="eastAsia"/>
        </w:rPr>
      </w:pPr>
    </w:p>
    <w:p w14:paraId="11CAA6E4">
      <w:pPr>
        <w:pStyle w:val="3"/>
        <w:bidi w:val="0"/>
        <w:rPr>
          <w:rFonts w:hint="eastAsia"/>
        </w:rPr>
      </w:pPr>
      <w:r>
        <w:rPr>
          <w:rFonts w:hint="eastAsia"/>
        </w:rPr>
        <w:t>六、口腔正畸学：排齐牙齿，重塑咬合</w:t>
      </w:r>
    </w:p>
    <w:p w14:paraId="5B43CA69">
      <w:pPr>
        <w:rPr>
          <w:rFonts w:hint="eastAsia"/>
        </w:rPr>
      </w:pPr>
    </w:p>
    <w:p w14:paraId="1C87C1A0">
      <w:pPr>
        <w:rPr>
          <w:rFonts w:hint="eastAsia"/>
        </w:rPr>
      </w:pPr>
      <w:r>
        <w:rPr>
          <w:rFonts w:hint="eastAsia"/>
        </w:rPr>
        <w:t>口腔正畸学专注于牙颌畸形的诊断、治疗与预防。通过各种矫治器，如传统金属矫治器、陶瓷矫治器、隐形矫治器等，对牙齿施加适当的力，引导牙齿移动，从而排齐牙齿、调整咬合关系，改善患者的面部美观与口腔功能。深入学习口腔正畸学，要求我们熟悉不同矫治技术的原理与应用范围，精准分析患者的错颌畸形类型，制定个性化的正畸治疗方案。同时，要密切关注患者在正畸治疗过程中的牙齿移动情况与牙周组织健康状况，及时调整矫治力与矫治方案，确保正畸治疗的顺利进行与最终成功。</w:t>
      </w:r>
    </w:p>
    <w:p w14:paraId="04535DAA">
      <w:pPr>
        <w:rPr>
          <w:rFonts w:hint="eastAsia"/>
        </w:rPr>
      </w:pPr>
    </w:p>
    <w:p w14:paraId="0C86CC1E">
      <w:pPr>
        <w:rPr>
          <w:rFonts w:hint="eastAsia"/>
        </w:rPr>
      </w:pPr>
      <w:r>
        <w:rPr>
          <w:rFonts w:hint="eastAsia"/>
        </w:rPr>
        <w:t>金英杰医学培训机构深知 2025 口腔执业助理医师专业知识的重要性与复杂性。我们拥有一支经验丰富、专业精湛的师资队伍，他们将通过系统的课程设置、生动的教学方法与丰富的临床案例分享，帮助您全面、深入地掌握这些专业知识。无论是线上的高清视频课程、互动直播课堂，还是线下的集训辅导、实操演练，金英杰都将为您提供全方位的学习支持与服务，陪伴您在口腔执业助理医师的备考道路上砥砺前行，共同迈向成功的彼岸。让我们携手共进，用专业知识武装自己，为口腔医学事业贡献自己的力量，开启璀璨的医学职业生涯。</w:t>
      </w:r>
    </w:p>
    <w:p w14:paraId="19DACC9D">
      <w:pPr>
        <w:rPr>
          <w:rFonts w:hint="eastAsia" w:eastAsiaTheme="minorEastAsia"/>
          <w:lang w:eastAsia="zh-CN"/>
        </w:rPr>
      </w:pPr>
      <w:r>
        <w:rPr>
          <w:rFonts w:hint="eastAsia" w:eastAsiaTheme="minorEastAsia"/>
          <w:lang w:eastAsia="zh-CN"/>
        </w:rPr>
        <w:drawing>
          <wp:inline distT="0" distB="0" distL="114300" distR="114300">
            <wp:extent cx="3902075" cy="7839710"/>
            <wp:effectExtent l="0" t="0" r="9525" b="8890"/>
            <wp:docPr id="1" name="图片 1" descr="6d335d291abb460bff6aeaf6f38d0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335d291abb460bff6aeaf6f38d0fe"/>
                    <pic:cNvPicPr>
                      <a:picLocks noChangeAspect="1"/>
                    </pic:cNvPicPr>
                  </pic:nvPicPr>
                  <pic:blipFill>
                    <a:blip r:embed="rId4"/>
                    <a:stretch>
                      <a:fillRect/>
                    </a:stretch>
                  </pic:blipFill>
                  <pic:spPr>
                    <a:xfrm>
                      <a:off x="0" y="0"/>
                      <a:ext cx="3902075" cy="7839710"/>
                    </a:xfrm>
                    <a:prstGeom prst="rect">
                      <a:avLst/>
                    </a:prstGeom>
                  </pic:spPr>
                </pic:pic>
              </a:graphicData>
            </a:graphic>
          </wp:inline>
        </w:drawing>
      </w:r>
      <w:r>
        <w:rPr>
          <w:rFonts w:hint="eastAsia" w:eastAsiaTheme="minorEastAsia"/>
          <w:lang w:eastAsia="zh-CN"/>
        </w:rPr>
        <w:drawing>
          <wp:inline distT="0" distB="0" distL="114300" distR="114300">
            <wp:extent cx="3472180" cy="8848090"/>
            <wp:effectExtent l="0" t="0" r="7620" b="3810"/>
            <wp:docPr id="2" name="图片 2" descr="4addacfcbc6ebe0adf478e388fce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ddacfcbc6ebe0adf478e388fce12d"/>
                    <pic:cNvPicPr>
                      <a:picLocks noChangeAspect="1"/>
                    </pic:cNvPicPr>
                  </pic:nvPicPr>
                  <pic:blipFill>
                    <a:blip r:embed="rId5"/>
                    <a:stretch>
                      <a:fillRect/>
                    </a:stretch>
                  </pic:blipFill>
                  <pic:spPr>
                    <a:xfrm>
                      <a:off x="0" y="0"/>
                      <a:ext cx="3472180" cy="884809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A5341"/>
    <w:rsid w:val="1D5A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2024-12-11T09:22:00Z</dcterms:created>
  <dc:creator>AA金英杰四川总校</dc:creator>
  <cp:lastModifiedBy>AA金英杰四川总校</cp:lastModifiedBy>
  <dcterms:modified xsi:type="dcterms:W3CDTF">2024-12-11T09:23:22Z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84EAF769A4154084B7133126E3D31B89_11</vt:lpwstr>
  </property>
</Properties>
</file>